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黄石市司法局202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年度行政执法数据统计表</w:t>
      </w:r>
    </w:p>
    <w:p>
      <w:pPr>
        <w:rPr>
          <w:rFonts w:hint="default"/>
        </w:rPr>
      </w:pPr>
    </w:p>
    <w:tbl>
      <w:tblPr>
        <w:tblStyle w:val="6"/>
        <w:tblW w:w="14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5"/>
        <w:gridCol w:w="3817"/>
        <w:gridCol w:w="3194"/>
        <w:gridCol w:w="2959"/>
        <w:gridCol w:w="160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432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1</w:t>
            </w:r>
            <w:r>
              <w:rPr>
                <w:rFonts w:hint="default" w:ascii="方正小标宋简体" w:hAnsi="方正小标宋简体" w:eastAsia="方正小标宋简体" w:cs="方正小标宋简体"/>
                <w:i w:val="0"/>
                <w:iCs w:val="0"/>
                <w:color w:val="000000"/>
                <w:kern w:val="0"/>
                <w:sz w:val="40"/>
                <w:szCs w:val="40"/>
                <w:u w:val="none"/>
                <w:lang w:val="en-US" w:eastAsia="zh-CN" w:bidi="ar"/>
              </w:rPr>
              <w:t>.</w:t>
            </w: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行政许可统计表</w:t>
            </w:r>
            <w:r>
              <w:rPr>
                <w:rFonts w:hint="eastAsia" w:ascii="方正小标宋简体" w:hAnsi="方正小标宋简体" w:eastAsia="方正小标宋简体" w:cs="方正小标宋简体"/>
                <w:i w:val="0"/>
                <w:iCs w:val="0"/>
                <w:color w:val="000000"/>
                <w:kern w:val="0"/>
                <w:sz w:val="40"/>
                <w:szCs w:val="40"/>
                <w:u w:val="none"/>
                <w:lang w:val="en-US" w:eastAsia="zh-CN" w:bidi="ar"/>
              </w:rPr>
              <w:br w:type="textWrapping"/>
            </w:r>
            <w:r>
              <w:rPr>
                <w:rStyle w:val="10"/>
                <w:lang w:val="en-US" w:eastAsia="zh-CN" w:bidi="ar"/>
              </w:rPr>
              <w:t>（202</w:t>
            </w:r>
            <w:r>
              <w:rPr>
                <w:rStyle w:val="10"/>
                <w:rFonts w:hint="eastAsia"/>
                <w:lang w:val="en-US" w:eastAsia="zh-CN" w:bidi="ar"/>
              </w:rPr>
              <w:t>2</w:t>
            </w:r>
            <w:r>
              <w:rPr>
                <w:rStyle w:val="10"/>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单位名称</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行政许可实施数量</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撤销许可数量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申请数量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受理数量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许可数量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不予许可数量</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市司法局</w:t>
            </w:r>
          </w:p>
        </w:tc>
        <w:tc>
          <w:tcPr>
            <w:tcW w:w="3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w:t>
            </w:r>
          </w:p>
        </w:tc>
        <w:tc>
          <w:tcPr>
            <w:tcW w:w="2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合计</w:t>
            </w:r>
          </w:p>
        </w:tc>
        <w:tc>
          <w:tcPr>
            <w:tcW w:w="3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w:t>
            </w:r>
          </w:p>
        </w:tc>
        <w:tc>
          <w:tcPr>
            <w:tcW w:w="2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325" w:type="dxa"/>
            <w:gridSpan w:val="6"/>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填表说明：</w:t>
            </w:r>
            <w:r>
              <w:rPr>
                <w:rStyle w:val="14"/>
                <w:rFonts w:eastAsia="黑体"/>
                <w:lang w:val="en-US" w:eastAsia="zh-CN" w:bidi="ar"/>
              </w:rPr>
              <w:t>1.</w:t>
            </w:r>
            <w:r>
              <w:rPr>
                <w:rStyle w:val="15"/>
                <w:lang w:val="en-US" w:eastAsia="zh-CN" w:bidi="ar"/>
              </w:rPr>
              <w:t>统计范围为本年度</w:t>
            </w:r>
            <w:r>
              <w:rPr>
                <w:rStyle w:val="14"/>
                <w:rFonts w:eastAsia="黑体"/>
                <w:lang w:val="en-US" w:eastAsia="zh-CN" w:bidi="ar"/>
              </w:rPr>
              <w:t>1</w:t>
            </w:r>
            <w:r>
              <w:rPr>
                <w:rStyle w:val="15"/>
                <w:lang w:val="en-US" w:eastAsia="zh-CN" w:bidi="ar"/>
              </w:rPr>
              <w:t>月</w:t>
            </w:r>
            <w:r>
              <w:rPr>
                <w:rStyle w:val="14"/>
                <w:rFonts w:eastAsia="黑体"/>
                <w:lang w:val="en-US" w:eastAsia="zh-CN" w:bidi="ar"/>
              </w:rPr>
              <w:t>1</w:t>
            </w:r>
            <w:r>
              <w:rPr>
                <w:rStyle w:val="15"/>
                <w:lang w:val="en-US" w:eastAsia="zh-CN" w:bidi="ar"/>
              </w:rPr>
              <w:t>日至</w:t>
            </w:r>
            <w:r>
              <w:rPr>
                <w:rStyle w:val="14"/>
                <w:rFonts w:eastAsia="黑体"/>
                <w:lang w:val="en-US" w:eastAsia="zh-CN" w:bidi="ar"/>
              </w:rPr>
              <w:t>12</w:t>
            </w:r>
            <w:r>
              <w:rPr>
                <w:rStyle w:val="15"/>
                <w:lang w:val="en-US" w:eastAsia="zh-CN" w:bidi="ar"/>
              </w:rPr>
              <w:t>月</w:t>
            </w:r>
            <w:r>
              <w:rPr>
                <w:rStyle w:val="14"/>
                <w:rFonts w:eastAsia="黑体"/>
                <w:lang w:val="en-US" w:eastAsia="zh-CN" w:bidi="ar"/>
              </w:rPr>
              <w:t>31</w:t>
            </w:r>
            <w:r>
              <w:rPr>
                <w:rStyle w:val="15"/>
                <w:lang w:val="en-US" w:eastAsia="zh-CN" w:bidi="ar"/>
              </w:rPr>
              <w:t>日。</w:t>
            </w:r>
            <w:r>
              <w:rPr>
                <w:rStyle w:val="14"/>
                <w:rFonts w:eastAsia="黑体"/>
                <w:lang w:val="en-US" w:eastAsia="zh-CN" w:bidi="ar"/>
              </w:rPr>
              <w:br w:type="textWrapping"/>
            </w:r>
            <w:r>
              <w:rPr>
                <w:rStyle w:val="14"/>
                <w:rFonts w:eastAsia="黑体"/>
                <w:lang w:val="en-US" w:eastAsia="zh-CN" w:bidi="ar"/>
              </w:rPr>
              <w:t xml:space="preserve">          2.</w:t>
            </w:r>
            <w:r>
              <w:rPr>
                <w:rStyle w:val="15"/>
                <w:lang w:val="en-US" w:eastAsia="zh-CN" w:bidi="ar"/>
              </w:rPr>
              <w:t>申请数量是指本年度行政许可机关收到当事人行政许可申请的数量。</w:t>
            </w:r>
            <w:r>
              <w:rPr>
                <w:rStyle w:val="14"/>
                <w:rFonts w:eastAsia="黑体"/>
                <w:lang w:val="en-US" w:eastAsia="zh-CN" w:bidi="ar"/>
              </w:rPr>
              <w:t>“</w:t>
            </w:r>
            <w:r>
              <w:rPr>
                <w:rStyle w:val="15"/>
                <w:lang w:val="en-US" w:eastAsia="zh-CN" w:bidi="ar"/>
              </w:rPr>
              <w:t>受理数量、许可数量、不予许可数量、撤销许可数量</w:t>
            </w:r>
            <w:r>
              <w:rPr>
                <w:rStyle w:val="14"/>
                <w:rFonts w:eastAsia="黑体"/>
                <w:lang w:val="en-US" w:eastAsia="zh-CN" w:bidi="ar"/>
              </w:rPr>
              <w:t>”</w:t>
            </w:r>
            <w:r>
              <w:rPr>
                <w:rStyle w:val="15"/>
                <w:lang w:val="en-US" w:eastAsia="zh-CN" w:bidi="ar"/>
              </w:rPr>
              <w:t>是指行政许可机关作出受理决定、许可决定、不予许可决定以及撤销许可决定的数量。</w:t>
            </w:r>
            <w:r>
              <w:rPr>
                <w:rStyle w:val="14"/>
                <w:rFonts w:eastAsia="黑体"/>
                <w:lang w:val="en-US" w:eastAsia="zh-CN" w:bidi="ar"/>
              </w:rPr>
              <w:br w:type="textWrapping"/>
            </w:r>
            <w:r>
              <w:rPr>
                <w:rStyle w:val="14"/>
                <w:rFonts w:eastAsia="黑体"/>
                <w:lang w:val="en-US" w:eastAsia="zh-CN" w:bidi="ar"/>
              </w:rPr>
              <w:t xml:space="preserve">          3.</w:t>
            </w:r>
            <w:r>
              <w:rPr>
                <w:rStyle w:val="15"/>
                <w:lang w:val="en-US" w:eastAsia="zh-CN" w:bidi="ar"/>
              </w:rPr>
              <w:t>准予变更、延续和不予变更、延续的数量，分别计入</w:t>
            </w:r>
            <w:r>
              <w:rPr>
                <w:rStyle w:val="14"/>
                <w:rFonts w:eastAsia="黑体"/>
                <w:lang w:val="en-US" w:eastAsia="zh-CN" w:bidi="ar"/>
              </w:rPr>
              <w:t>“</w:t>
            </w:r>
            <w:r>
              <w:rPr>
                <w:rStyle w:val="15"/>
                <w:lang w:val="en-US" w:eastAsia="zh-CN" w:bidi="ar"/>
              </w:rPr>
              <w:t>许可数量、不予许可数量</w:t>
            </w:r>
            <w:r>
              <w:rPr>
                <w:rStyle w:val="14"/>
                <w:rFonts w:eastAsia="黑体"/>
                <w:lang w:val="en-US" w:eastAsia="zh-CN" w:bidi="ar"/>
              </w:rPr>
              <w:t>”</w:t>
            </w:r>
            <w:r>
              <w:rPr>
                <w:rStyle w:val="15"/>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325" w:type="dxa"/>
            <w:gridSpan w:val="6"/>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325" w:type="dxa"/>
            <w:gridSpan w:val="6"/>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325" w:type="dxa"/>
            <w:gridSpan w:val="6"/>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14325" w:type="dxa"/>
            <w:gridSpan w:val="6"/>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bl>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bookmarkStart w:id="0" w:name="_GoBack"/>
      <w:bookmarkEnd w:id="0"/>
    </w:p>
    <w:tbl>
      <w:tblPr>
        <w:tblStyle w:val="6"/>
        <w:tblW w:w="15630" w:type="dxa"/>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0"/>
        <w:gridCol w:w="795"/>
        <w:gridCol w:w="679"/>
        <w:gridCol w:w="638"/>
        <w:gridCol w:w="1013"/>
        <w:gridCol w:w="582"/>
        <w:gridCol w:w="957"/>
        <w:gridCol w:w="1089"/>
        <w:gridCol w:w="1015"/>
        <w:gridCol w:w="975"/>
        <w:gridCol w:w="713"/>
        <w:gridCol w:w="638"/>
        <w:gridCol w:w="601"/>
        <w:gridCol w:w="695"/>
        <w:gridCol w:w="965"/>
        <w:gridCol w:w="720"/>
        <w:gridCol w:w="660"/>
        <w:gridCol w:w="645"/>
        <w:gridCol w:w="600"/>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563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w:t>
            </w:r>
            <w:r>
              <w:rPr>
                <w:rFonts w:hint="default" w:ascii="方正小标宋简体" w:hAnsi="方正小标宋简体" w:eastAsia="方正小标宋简体" w:cs="方正小标宋简体"/>
                <w:i w:val="0"/>
                <w:iCs w:val="0"/>
                <w:color w:val="000000"/>
                <w:kern w:val="0"/>
                <w:sz w:val="40"/>
                <w:szCs w:val="40"/>
                <w:u w:val="none"/>
                <w:lang w:eastAsia="zh-CN" w:bidi="ar"/>
              </w:rPr>
              <w:t>.</w:t>
            </w: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行政处罚统计表</w:t>
            </w:r>
            <w:r>
              <w:rPr>
                <w:rFonts w:hint="eastAsia" w:ascii="方正小标宋简体" w:hAnsi="方正小标宋简体" w:eastAsia="方正小标宋简体" w:cs="方正小标宋简体"/>
                <w:i w:val="0"/>
                <w:iCs w:val="0"/>
                <w:color w:val="000000"/>
                <w:kern w:val="0"/>
                <w:sz w:val="40"/>
                <w:szCs w:val="40"/>
                <w:u w:val="none"/>
                <w:lang w:val="en-US" w:eastAsia="zh-CN" w:bidi="ar"/>
              </w:rPr>
              <w:br w:type="textWrapping"/>
            </w:r>
            <w:r>
              <w:rPr>
                <w:rStyle w:val="10"/>
                <w:lang w:val="en-US" w:eastAsia="zh-CN" w:bidi="ar"/>
              </w:rPr>
              <w:t>（20</w:t>
            </w:r>
            <w:r>
              <w:rPr>
                <w:rStyle w:val="10"/>
                <w:rFonts w:hint="eastAsia"/>
                <w:lang w:val="en-US" w:eastAsia="zh-CN" w:bidi="ar"/>
              </w:rPr>
              <w:t>22</w:t>
            </w:r>
            <w:r>
              <w:rPr>
                <w:rStyle w:val="10"/>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单位名称</w:t>
            </w:r>
          </w:p>
        </w:tc>
        <w:tc>
          <w:tcPr>
            <w:tcW w:w="11355"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行政处罚实施数量</w:t>
            </w:r>
          </w:p>
        </w:tc>
        <w:tc>
          <w:tcPr>
            <w:tcW w:w="262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被行政复议应诉数量</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移送司法机关数量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案源登记数量</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立案数量</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结案数量</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警告、通报批评</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罚款</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没收违法所得、没收非法财物</w:t>
            </w: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暂扣许可证件、降低资质等级、吊销许可证件</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限制开展生产经营活动</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责令停产停业、责令关闭</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限制从业</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行政拘留</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其他行政处罚</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合计数量</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罚没金额（万元）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被行政复议数量</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被行政复议纠错数量</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被行政诉讼数量</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行政诉讼败诉的数量</w:t>
            </w: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630" w:type="dxa"/>
            <w:gridSpan w:val="2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市司法局</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630" w:type="dxa"/>
            <w:gridSpan w:val="2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5</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630" w:type="dxa"/>
            <w:gridSpan w:val="20"/>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填表说明：</w:t>
            </w:r>
            <w:r>
              <w:rPr>
                <w:rFonts w:hint="default" w:ascii="Times New Roman" w:hAnsi="Times New Roman" w:eastAsia="黑体" w:cs="Times New Roman"/>
                <w:i w:val="0"/>
                <w:iCs w:val="0"/>
                <w:color w:val="000000"/>
                <w:kern w:val="0"/>
                <w:sz w:val="22"/>
                <w:szCs w:val="22"/>
                <w:u w:val="none"/>
                <w:lang w:val="en-US" w:eastAsia="zh-CN" w:bidi="ar"/>
              </w:rPr>
              <w:t>1.</w:t>
            </w:r>
            <w:r>
              <w:rPr>
                <w:rFonts w:ascii="仿宋_GB2312" w:hAnsi="宋体" w:eastAsia="仿宋_GB2312" w:cs="仿宋_GB2312"/>
                <w:i w:val="0"/>
                <w:iCs w:val="0"/>
                <w:color w:val="000000"/>
                <w:kern w:val="0"/>
                <w:sz w:val="22"/>
                <w:szCs w:val="22"/>
                <w:u w:val="none"/>
                <w:lang w:val="en-US" w:eastAsia="zh-CN" w:bidi="ar"/>
              </w:rPr>
              <w:t>统计范围为本年度</w:t>
            </w:r>
            <w:r>
              <w:rPr>
                <w:rFonts w:hint="default" w:ascii="Times New Roman" w:hAnsi="Times New Roman" w:eastAsia="黑体" w:cs="Times New Roman"/>
                <w:i w:val="0"/>
                <w:iCs w:val="0"/>
                <w:color w:val="000000"/>
                <w:kern w:val="0"/>
                <w:sz w:val="22"/>
                <w:szCs w:val="22"/>
                <w:u w:val="none"/>
                <w:lang w:val="en-US" w:eastAsia="zh-CN" w:bidi="ar"/>
              </w:rPr>
              <w:t>1</w:t>
            </w:r>
            <w:r>
              <w:rPr>
                <w:rFonts w:ascii="仿宋_GB2312" w:hAnsi="宋体" w:eastAsia="仿宋_GB2312" w:cs="仿宋_GB2312"/>
                <w:i w:val="0"/>
                <w:iCs w:val="0"/>
                <w:color w:val="000000"/>
                <w:kern w:val="0"/>
                <w:sz w:val="22"/>
                <w:szCs w:val="22"/>
                <w:u w:val="none"/>
                <w:lang w:val="en-US" w:eastAsia="zh-CN" w:bidi="ar"/>
              </w:rPr>
              <w:t>月</w:t>
            </w:r>
            <w:r>
              <w:rPr>
                <w:rFonts w:hint="default" w:ascii="Times New Roman" w:hAnsi="Times New Roman" w:eastAsia="黑体" w:cs="Times New Roman"/>
                <w:i w:val="0"/>
                <w:iCs w:val="0"/>
                <w:color w:val="000000"/>
                <w:kern w:val="0"/>
                <w:sz w:val="22"/>
                <w:szCs w:val="22"/>
                <w:u w:val="none"/>
                <w:lang w:val="en-US" w:eastAsia="zh-CN" w:bidi="ar"/>
              </w:rPr>
              <w:t>1</w:t>
            </w:r>
            <w:r>
              <w:rPr>
                <w:rFonts w:ascii="仿宋_GB2312" w:hAnsi="宋体" w:eastAsia="仿宋_GB2312" w:cs="仿宋_GB2312"/>
                <w:i w:val="0"/>
                <w:iCs w:val="0"/>
                <w:color w:val="000000"/>
                <w:kern w:val="0"/>
                <w:sz w:val="22"/>
                <w:szCs w:val="22"/>
                <w:u w:val="none"/>
                <w:lang w:val="en-US" w:eastAsia="zh-CN" w:bidi="ar"/>
              </w:rPr>
              <w:t>日至</w:t>
            </w:r>
            <w:r>
              <w:rPr>
                <w:rFonts w:hint="default" w:ascii="Times New Roman" w:hAnsi="Times New Roman" w:eastAsia="黑体" w:cs="Times New Roman"/>
                <w:i w:val="0"/>
                <w:iCs w:val="0"/>
                <w:color w:val="000000"/>
                <w:kern w:val="0"/>
                <w:sz w:val="22"/>
                <w:szCs w:val="22"/>
                <w:u w:val="none"/>
                <w:lang w:val="en-US" w:eastAsia="zh-CN" w:bidi="ar"/>
              </w:rPr>
              <w:t>12</w:t>
            </w:r>
            <w:r>
              <w:rPr>
                <w:rFonts w:ascii="仿宋_GB2312" w:hAnsi="宋体" w:eastAsia="仿宋_GB2312" w:cs="仿宋_GB2312"/>
                <w:i w:val="0"/>
                <w:iCs w:val="0"/>
                <w:color w:val="000000"/>
                <w:kern w:val="0"/>
                <w:sz w:val="22"/>
                <w:szCs w:val="22"/>
                <w:u w:val="none"/>
                <w:lang w:val="en-US" w:eastAsia="zh-CN" w:bidi="ar"/>
              </w:rPr>
              <w:t>月</w:t>
            </w:r>
            <w:r>
              <w:rPr>
                <w:rFonts w:hint="default" w:ascii="Times New Roman" w:hAnsi="Times New Roman" w:eastAsia="黑体" w:cs="Times New Roman"/>
                <w:i w:val="0"/>
                <w:iCs w:val="0"/>
                <w:color w:val="000000"/>
                <w:kern w:val="0"/>
                <w:sz w:val="22"/>
                <w:szCs w:val="22"/>
                <w:u w:val="none"/>
                <w:lang w:val="en-US" w:eastAsia="zh-CN" w:bidi="ar"/>
              </w:rPr>
              <w:t>31</w:t>
            </w:r>
            <w:r>
              <w:rPr>
                <w:rFonts w:ascii="仿宋_GB2312" w:hAnsi="宋体" w:eastAsia="仿宋_GB2312" w:cs="仿宋_GB2312"/>
                <w:i w:val="0"/>
                <w:iCs w:val="0"/>
                <w:color w:val="000000"/>
                <w:kern w:val="0"/>
                <w:sz w:val="22"/>
                <w:szCs w:val="22"/>
                <w:u w:val="none"/>
                <w:lang w:val="en-US" w:eastAsia="zh-CN" w:bidi="ar"/>
              </w:rPr>
              <w:t>日。</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 xml:space="preserve">          </w:t>
            </w:r>
            <w:r>
              <w:rPr>
                <w:rFonts w:hint="default" w:ascii="Times New Roman" w:hAnsi="Times New Roman" w:eastAsia="黑体" w:cs="Times New Roman"/>
                <w:i w:val="0"/>
                <w:iCs w:val="0"/>
                <w:color w:val="000000"/>
                <w:kern w:val="0"/>
                <w:sz w:val="22"/>
                <w:szCs w:val="22"/>
                <w:u w:val="none"/>
                <w:lang w:val="en-US" w:eastAsia="zh-CN" w:bidi="ar"/>
              </w:rPr>
              <w:t>2.</w:t>
            </w:r>
            <w:r>
              <w:rPr>
                <w:rFonts w:ascii="仿宋_GB2312" w:hAnsi="宋体" w:eastAsia="仿宋_GB2312" w:cs="仿宋_GB2312"/>
                <w:i w:val="0"/>
                <w:iCs w:val="0"/>
                <w:color w:val="000000"/>
                <w:kern w:val="0"/>
                <w:sz w:val="22"/>
                <w:szCs w:val="22"/>
                <w:u w:val="none"/>
                <w:lang w:val="en-US" w:eastAsia="zh-CN" w:bidi="ar"/>
              </w:rPr>
              <w:t>行政处罚决定数量应包括经行政复议或者行政诉被撤销的行政处罚决定数量。</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 xml:space="preserve">          </w:t>
            </w:r>
            <w:r>
              <w:rPr>
                <w:rFonts w:hint="default" w:ascii="Times New Roman" w:hAnsi="Times New Roman" w:eastAsia="黑体" w:cs="Times New Roman"/>
                <w:i w:val="0"/>
                <w:iCs w:val="0"/>
                <w:color w:val="000000"/>
                <w:kern w:val="0"/>
                <w:sz w:val="22"/>
                <w:szCs w:val="22"/>
                <w:u w:val="none"/>
                <w:lang w:val="en-US" w:eastAsia="zh-CN" w:bidi="ar"/>
              </w:rPr>
              <w:t>3.</w:t>
            </w:r>
            <w:r>
              <w:rPr>
                <w:rFonts w:ascii="仿宋_GB2312" w:hAnsi="宋体" w:eastAsia="仿宋_GB2312" w:cs="仿宋_GB2312"/>
                <w:i w:val="0"/>
                <w:iCs w:val="0"/>
                <w:color w:val="000000"/>
                <w:kern w:val="0"/>
                <w:sz w:val="22"/>
                <w:szCs w:val="22"/>
                <w:u w:val="none"/>
                <w:lang w:val="en-US" w:eastAsia="zh-CN" w:bidi="ar"/>
              </w:rPr>
              <w:t>其他行政处罚为法律、行政法规规定的其他行政处罚，比如驱逐出境等。</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 xml:space="preserve">          </w:t>
            </w:r>
            <w:r>
              <w:rPr>
                <w:rFonts w:hint="default" w:ascii="Times New Roman" w:hAnsi="Times New Roman" w:eastAsia="黑体" w:cs="Times New Roman"/>
                <w:i w:val="0"/>
                <w:iCs w:val="0"/>
                <w:color w:val="000000"/>
                <w:kern w:val="0"/>
                <w:sz w:val="22"/>
                <w:szCs w:val="22"/>
                <w:u w:val="none"/>
                <w:lang w:val="en-US" w:eastAsia="zh-CN" w:bidi="ar"/>
              </w:rPr>
              <w:t>4.</w:t>
            </w:r>
            <w:r>
              <w:rPr>
                <w:rFonts w:ascii="仿宋_GB2312" w:hAnsi="宋体" w:eastAsia="仿宋_GB2312" w:cs="仿宋_GB2312"/>
                <w:i w:val="0"/>
                <w:iCs w:val="0"/>
                <w:color w:val="000000"/>
                <w:kern w:val="0"/>
                <w:sz w:val="22"/>
                <w:szCs w:val="22"/>
                <w:u w:val="none"/>
                <w:lang w:val="en-US" w:eastAsia="zh-CN" w:bidi="ar"/>
              </w:rPr>
              <w:t>单处一个类别行政处罚的，计入相应的行政处罚类别；并处两种以上行政处罚的，算一宗行政处罚，计入最重的行政处罚类别。如</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没收违法所得，并处罚款</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，计入</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没收违法所得、没收非法财物</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类别；并处明确类别的行政处罚和其他行政处罚的，计入明确类别的行政处罚，如</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处罚款，并处其他行政处罚</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，计入</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罚款</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类别。</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 xml:space="preserve">          </w:t>
            </w:r>
            <w:r>
              <w:rPr>
                <w:rFonts w:hint="default" w:ascii="Times New Roman" w:hAnsi="Times New Roman" w:eastAsia="黑体" w:cs="Times New Roman"/>
                <w:i w:val="0"/>
                <w:iCs w:val="0"/>
                <w:color w:val="000000"/>
                <w:kern w:val="0"/>
                <w:sz w:val="22"/>
                <w:szCs w:val="22"/>
                <w:u w:val="none"/>
                <w:lang w:val="en-US" w:eastAsia="zh-CN" w:bidi="ar"/>
              </w:rPr>
              <w:t>5.</w:t>
            </w:r>
            <w:r>
              <w:rPr>
                <w:rFonts w:ascii="仿宋_GB2312" w:hAnsi="宋体" w:eastAsia="仿宋_GB2312" w:cs="仿宋_GB2312"/>
                <w:i w:val="0"/>
                <w:iCs w:val="0"/>
                <w:color w:val="000000"/>
                <w:kern w:val="0"/>
                <w:sz w:val="22"/>
                <w:szCs w:val="22"/>
                <w:u w:val="none"/>
                <w:lang w:val="en-US" w:eastAsia="zh-CN" w:bidi="ar"/>
              </w:rPr>
              <w:t>没收违法所得、没收非法财物能确定金额的，计入</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罚没金额</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；不能确定金额的，不计入</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罚没金额</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 xml:space="preserve">          </w:t>
            </w:r>
            <w:r>
              <w:rPr>
                <w:rFonts w:hint="default" w:ascii="Times New Roman" w:hAnsi="Times New Roman" w:eastAsia="黑体" w:cs="Times New Roman"/>
                <w:i w:val="0"/>
                <w:iCs w:val="0"/>
                <w:color w:val="000000"/>
                <w:kern w:val="0"/>
                <w:sz w:val="22"/>
                <w:szCs w:val="22"/>
                <w:u w:val="none"/>
                <w:lang w:val="en-US" w:eastAsia="zh-CN" w:bidi="ar"/>
              </w:rPr>
              <w:t>6.“</w:t>
            </w:r>
            <w:r>
              <w:rPr>
                <w:rFonts w:ascii="仿宋_GB2312" w:hAnsi="宋体" w:eastAsia="仿宋_GB2312" w:cs="仿宋_GB2312"/>
                <w:i w:val="0"/>
                <w:iCs w:val="0"/>
                <w:color w:val="000000"/>
                <w:kern w:val="0"/>
                <w:sz w:val="22"/>
                <w:szCs w:val="22"/>
                <w:u w:val="none"/>
                <w:lang w:val="en-US" w:eastAsia="zh-CN" w:bidi="ar"/>
              </w:rPr>
              <w:t>罚没金额</w:t>
            </w:r>
            <w:r>
              <w:rPr>
                <w:rFonts w:hint="default" w:ascii="Times New Roman" w:hAnsi="Times New Roman" w:eastAsia="黑体" w:cs="Times New Roman"/>
                <w:i w:val="0"/>
                <w:iCs w:val="0"/>
                <w:color w:val="000000"/>
                <w:kern w:val="0"/>
                <w:sz w:val="22"/>
                <w:szCs w:val="22"/>
                <w:u w:val="none"/>
                <w:lang w:val="en-US" w:eastAsia="zh-CN" w:bidi="ar"/>
              </w:rPr>
              <w:t>”</w:t>
            </w:r>
            <w:r>
              <w:rPr>
                <w:rFonts w:ascii="仿宋_GB2312" w:hAnsi="宋体" w:eastAsia="仿宋_GB2312" w:cs="仿宋_GB2312"/>
                <w:i w:val="0"/>
                <w:iCs w:val="0"/>
                <w:color w:val="000000"/>
                <w:kern w:val="0"/>
                <w:sz w:val="22"/>
                <w:szCs w:val="22"/>
                <w:u w:val="none"/>
                <w:lang w:val="en-US" w:eastAsia="zh-CN" w:bidi="ar"/>
              </w:rPr>
              <w:t>以处罚决定书确定的金额为准。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630" w:type="dxa"/>
            <w:gridSpan w:val="20"/>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630" w:type="dxa"/>
            <w:gridSpan w:val="20"/>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630" w:type="dxa"/>
            <w:gridSpan w:val="20"/>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630" w:type="dxa"/>
            <w:gridSpan w:val="20"/>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2"/>
                <w:szCs w:val="22"/>
                <w:u w:val="none"/>
              </w:rPr>
            </w:pPr>
          </w:p>
        </w:tc>
      </w:tr>
    </w:tbl>
    <w:p>
      <w:pPr>
        <w:rPr>
          <w:rFonts w:hint="default"/>
        </w:rPr>
      </w:pPr>
    </w:p>
    <w:p>
      <w:pPr>
        <w:rPr>
          <w:rFonts w:hint="default"/>
        </w:rPr>
      </w:pPr>
    </w:p>
    <w:tbl>
      <w:tblPr>
        <w:tblStyle w:val="6"/>
        <w:tblW w:w="138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1"/>
        <w:gridCol w:w="12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3815"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3</w:t>
            </w:r>
            <w:r>
              <w:rPr>
                <w:rFonts w:hint="default" w:ascii="方正小标宋简体" w:hAnsi="方正小标宋简体" w:eastAsia="方正小标宋简体" w:cs="方正小标宋简体"/>
                <w:i w:val="0"/>
                <w:iCs w:val="0"/>
                <w:color w:val="000000"/>
                <w:kern w:val="0"/>
                <w:sz w:val="40"/>
                <w:szCs w:val="40"/>
                <w:u w:val="none"/>
                <w:lang w:eastAsia="zh-CN" w:bidi="ar"/>
              </w:rPr>
              <w:t>.</w:t>
            </w: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行政检查统计表</w:t>
            </w:r>
            <w:r>
              <w:rPr>
                <w:rFonts w:hint="eastAsia" w:ascii="方正小标宋简体" w:hAnsi="方正小标宋简体" w:eastAsia="方正小标宋简体" w:cs="方正小标宋简体"/>
                <w:i w:val="0"/>
                <w:iCs w:val="0"/>
                <w:color w:val="000000"/>
                <w:kern w:val="0"/>
                <w:sz w:val="40"/>
                <w:szCs w:val="40"/>
                <w:u w:val="none"/>
                <w:lang w:val="en-US" w:eastAsia="zh-CN" w:bidi="ar"/>
              </w:rPr>
              <w:br w:type="textWrapping"/>
            </w:r>
            <w:r>
              <w:rPr>
                <w:rStyle w:val="10"/>
                <w:rFonts w:hint="eastAsia"/>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单位名称</w:t>
            </w:r>
          </w:p>
        </w:tc>
        <w:tc>
          <w:tcPr>
            <w:tcW w:w="1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行政检查实施次数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市司法局</w:t>
            </w:r>
          </w:p>
        </w:tc>
        <w:tc>
          <w:tcPr>
            <w:tcW w:w="1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合计</w:t>
            </w:r>
          </w:p>
        </w:tc>
        <w:tc>
          <w:tcPr>
            <w:tcW w:w="1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815" w:type="dxa"/>
            <w:gridSpan w:val="2"/>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填表说明：</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统计范围为本年度</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日至</w:t>
            </w:r>
            <w:r>
              <w:rPr>
                <w:rFonts w:hint="default" w:ascii="Times New Roman" w:hAnsi="Times New Roman" w:eastAsia="黑体" w:cs="Times New Roman"/>
                <w:i w:val="0"/>
                <w:iCs w:val="0"/>
                <w:color w:val="000000"/>
                <w:kern w:val="0"/>
                <w:sz w:val="20"/>
                <w:szCs w:val="20"/>
                <w:u w:val="none"/>
                <w:lang w:val="en-US" w:eastAsia="zh-CN" w:bidi="ar"/>
              </w:rPr>
              <w:t>12</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31</w:t>
            </w:r>
            <w:r>
              <w:rPr>
                <w:rFonts w:ascii="仿宋_GB2312" w:hAnsi="宋体" w:eastAsia="仿宋_GB2312" w:cs="仿宋_GB2312"/>
                <w:i w:val="0"/>
                <w:iCs w:val="0"/>
                <w:color w:val="000000"/>
                <w:kern w:val="0"/>
                <w:sz w:val="20"/>
                <w:szCs w:val="20"/>
                <w:u w:val="none"/>
                <w:lang w:val="en-US" w:eastAsia="zh-CN" w:bidi="ar"/>
              </w:rPr>
              <w:t>日。</w:t>
            </w:r>
            <w:r>
              <w:rPr>
                <w:rStyle w:val="16"/>
                <w:lang w:val="en-US" w:eastAsia="zh-CN" w:bidi="ar"/>
              </w:rPr>
              <w:br w:type="textWrapping"/>
            </w:r>
            <w:r>
              <w:rPr>
                <w:rStyle w:val="16"/>
                <w:lang w:val="en-US" w:eastAsia="zh-CN" w:bidi="ar"/>
              </w:rPr>
              <w:t xml:space="preserve">          </w:t>
            </w:r>
            <w:r>
              <w:rPr>
                <w:rFonts w:hint="default" w:ascii="Times New Roman" w:hAnsi="Times New Roman" w:eastAsia="黑体" w:cs="Times New Roman"/>
                <w:i w:val="0"/>
                <w:iCs w:val="0"/>
                <w:color w:val="000000"/>
                <w:kern w:val="0"/>
                <w:sz w:val="20"/>
                <w:szCs w:val="20"/>
                <w:u w:val="none"/>
                <w:lang w:val="en-US" w:eastAsia="zh-CN" w:bidi="ar"/>
              </w:rPr>
              <w:t>2.</w:t>
            </w:r>
            <w:r>
              <w:rPr>
                <w:rFonts w:ascii="仿宋_GB2312" w:hAnsi="宋体" w:eastAsia="仿宋_GB2312" w:cs="仿宋_GB2312"/>
                <w:i w:val="0"/>
                <w:iCs w:val="0"/>
                <w:color w:val="000000"/>
                <w:kern w:val="0"/>
                <w:sz w:val="20"/>
                <w:szCs w:val="20"/>
                <w:u w:val="none"/>
                <w:lang w:val="en-US" w:eastAsia="zh-CN" w:bidi="ar"/>
              </w:rPr>
              <w:t>行政检查的次数是指检查</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个检查对象，有完整、详细的检查记录，计为检查</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次。无特定检查对象的巡查、巡逻，无完整、详细检查记录，检查后作出行政处罚等其他行政执法行为的，均不计为检查次数。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815" w:type="dxa"/>
            <w:gridSpan w:val="2"/>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3815" w:type="dxa"/>
            <w:gridSpan w:val="2"/>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bl>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tbl>
      <w:tblPr>
        <w:tblStyle w:val="6"/>
        <w:tblW w:w="152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3"/>
        <w:gridCol w:w="693"/>
        <w:gridCol w:w="1836"/>
        <w:gridCol w:w="1534"/>
        <w:gridCol w:w="692"/>
        <w:gridCol w:w="1891"/>
        <w:gridCol w:w="1853"/>
        <w:gridCol w:w="1852"/>
        <w:gridCol w:w="3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5214" w:type="dxa"/>
            <w:gridSpan w:val="9"/>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4</w:t>
            </w:r>
            <w:r>
              <w:rPr>
                <w:rFonts w:hint="default" w:ascii="方正小标宋简体" w:hAnsi="方正小标宋简体" w:eastAsia="方正小标宋简体" w:cs="方正小标宋简体"/>
                <w:i w:val="0"/>
                <w:iCs w:val="0"/>
                <w:color w:val="000000"/>
                <w:kern w:val="0"/>
                <w:sz w:val="40"/>
                <w:szCs w:val="40"/>
                <w:u w:val="none"/>
                <w:lang w:val="en-US" w:eastAsia="zh-CN" w:bidi="ar"/>
              </w:rPr>
              <w:t>.</w:t>
            </w:r>
            <w:r>
              <w:rPr>
                <w:rFonts w:hint="eastAsia" w:ascii="方正小标宋简体" w:hAnsi="方正小标宋简体" w:eastAsia="方正小标宋简体" w:cs="方正小标宋简体"/>
                <w:i w:val="0"/>
                <w:iCs w:val="0"/>
                <w:color w:val="000000"/>
                <w:kern w:val="0"/>
                <w:sz w:val="40"/>
                <w:szCs w:val="40"/>
                <w:u w:val="none"/>
                <w:lang w:val="en-US" w:eastAsia="zh-CN" w:bidi="ar"/>
              </w:rPr>
              <w:t>其他行政执法行为统计表</w:t>
            </w:r>
            <w:r>
              <w:rPr>
                <w:rFonts w:hint="eastAsia" w:ascii="方正小标宋简体" w:hAnsi="方正小标宋简体" w:eastAsia="方正小标宋简体" w:cs="方正小标宋简体"/>
                <w:i w:val="0"/>
                <w:iCs w:val="0"/>
                <w:color w:val="000000"/>
                <w:kern w:val="0"/>
                <w:sz w:val="40"/>
                <w:szCs w:val="40"/>
                <w:u w:val="none"/>
                <w:lang w:val="en-US" w:eastAsia="zh-CN" w:bidi="ar"/>
              </w:rPr>
              <w:br w:type="textWrapping"/>
            </w:r>
            <w:r>
              <w:rPr>
                <w:rStyle w:val="10"/>
                <w:rFonts w:hint="eastAsia"/>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单位名称</w:t>
            </w:r>
          </w:p>
        </w:tc>
        <w:tc>
          <w:tcPr>
            <w:tcW w:w="25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行政给付</w:t>
            </w:r>
          </w:p>
        </w:tc>
        <w:tc>
          <w:tcPr>
            <w:tcW w:w="1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行政确认</w:t>
            </w:r>
          </w:p>
        </w:tc>
        <w:tc>
          <w:tcPr>
            <w:tcW w:w="25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行政奖励</w:t>
            </w:r>
          </w:p>
        </w:tc>
        <w:tc>
          <w:tcPr>
            <w:tcW w:w="35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行政裁决</w:t>
            </w:r>
          </w:p>
        </w:tc>
        <w:tc>
          <w:tcPr>
            <w:tcW w:w="3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其他行政执法行为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次数</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给付总金额（万元）</w:t>
            </w:r>
          </w:p>
        </w:tc>
        <w:tc>
          <w:tcPr>
            <w:tcW w:w="1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次数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次数</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奖励总金额（万元）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次数</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涉及金额（万元）</w:t>
            </w:r>
          </w:p>
        </w:tc>
        <w:tc>
          <w:tcPr>
            <w:tcW w:w="3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214"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市司法局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250</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黑体" w:hAnsi="宋体" w:eastAsia="黑体" w:cs="黑体"/>
                <w:i w:val="0"/>
                <w:iCs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-54610</wp:posOffset>
                  </wp:positionH>
                  <wp:positionV relativeFrom="paragraph">
                    <wp:posOffset>26035</wp:posOffset>
                  </wp:positionV>
                  <wp:extent cx="971550" cy="235585"/>
                  <wp:effectExtent l="0" t="0" r="0" b="12065"/>
                  <wp:wrapNone/>
                  <wp:docPr id="10" name="直接连接符_2"/>
                  <wp:cNvGraphicFramePr/>
                  <a:graphic xmlns:a="http://schemas.openxmlformats.org/drawingml/2006/main">
                    <a:graphicData uri="http://schemas.openxmlformats.org/drawingml/2006/picture">
                      <pic:pic xmlns:pic="http://schemas.openxmlformats.org/drawingml/2006/picture">
                        <pic:nvPicPr>
                          <pic:cNvPr id="10" name="直接连接符_2"/>
                          <pic:cNvPicPr/>
                        </pic:nvPicPr>
                        <pic:blipFill>
                          <a:blip r:embed="rId5"/>
                          <a:stretch>
                            <a:fillRect/>
                          </a:stretch>
                        </pic:blipFill>
                        <pic:spPr>
                          <a:xfrm>
                            <a:off x="0" y="0"/>
                            <a:ext cx="971550" cy="23558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-68580</wp:posOffset>
                  </wp:positionH>
                  <wp:positionV relativeFrom="paragraph">
                    <wp:posOffset>14605</wp:posOffset>
                  </wp:positionV>
                  <wp:extent cx="2350135" cy="224155"/>
                  <wp:effectExtent l="0" t="0" r="12065" b="4445"/>
                  <wp:wrapNone/>
                  <wp:docPr id="11" name="直接连接符_1"/>
                  <wp:cNvGraphicFramePr/>
                  <a:graphic xmlns:a="http://schemas.openxmlformats.org/drawingml/2006/main">
                    <a:graphicData uri="http://schemas.openxmlformats.org/drawingml/2006/picture">
                      <pic:pic xmlns:pic="http://schemas.openxmlformats.org/drawingml/2006/picture">
                        <pic:nvPicPr>
                          <pic:cNvPr id="11" name="直接连接符_1"/>
                          <pic:cNvPicPr/>
                        </pic:nvPicPr>
                        <pic:blipFill>
                          <a:blip r:embed="rId6"/>
                          <a:stretch>
                            <a:fillRect/>
                          </a:stretch>
                        </pic:blipFill>
                        <pic:spPr>
                          <a:xfrm>
                            <a:off x="0" y="0"/>
                            <a:ext cx="2350135" cy="224155"/>
                          </a:xfrm>
                          <a:prstGeom prst="rect">
                            <a:avLst/>
                          </a:prstGeom>
                          <a:noFill/>
                          <a:ln>
                            <a:noFill/>
                          </a:ln>
                        </pic:spPr>
                      </pic:pic>
                    </a:graphicData>
                  </a:graphic>
                </wp:anchor>
              </w:drawing>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214"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250</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11430</wp:posOffset>
                  </wp:positionV>
                  <wp:extent cx="941070" cy="245745"/>
                  <wp:effectExtent l="0" t="0" r="11430" b="1905"/>
                  <wp:wrapNone/>
                  <wp:docPr id="9" name="直接连接符_3"/>
                  <wp:cNvGraphicFramePr/>
                  <a:graphic xmlns:a="http://schemas.openxmlformats.org/drawingml/2006/main">
                    <a:graphicData uri="http://schemas.openxmlformats.org/drawingml/2006/picture">
                      <pic:pic xmlns:pic="http://schemas.openxmlformats.org/drawingml/2006/picture">
                        <pic:nvPicPr>
                          <pic:cNvPr id="9" name="直接连接符_3"/>
                          <pic:cNvPicPr/>
                        </pic:nvPicPr>
                        <pic:blipFill>
                          <a:blip r:embed="rId7"/>
                          <a:stretch>
                            <a:fillRect/>
                          </a:stretch>
                        </pic:blipFill>
                        <pic:spPr>
                          <a:xfrm>
                            <a:off x="0" y="0"/>
                            <a:ext cx="941070" cy="24574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-60960</wp:posOffset>
                  </wp:positionH>
                  <wp:positionV relativeFrom="paragraph">
                    <wp:posOffset>23495</wp:posOffset>
                  </wp:positionV>
                  <wp:extent cx="2399665" cy="234315"/>
                  <wp:effectExtent l="0" t="0" r="635" b="13335"/>
                  <wp:wrapNone/>
                  <wp:docPr id="8" name="直接连接符_4"/>
                  <wp:cNvGraphicFramePr/>
                  <a:graphic xmlns:a="http://schemas.openxmlformats.org/drawingml/2006/main">
                    <a:graphicData uri="http://schemas.openxmlformats.org/drawingml/2006/picture">
                      <pic:pic xmlns:pic="http://schemas.openxmlformats.org/drawingml/2006/picture">
                        <pic:nvPicPr>
                          <pic:cNvPr id="8" name="直接连接符_4"/>
                          <pic:cNvPicPr/>
                        </pic:nvPicPr>
                        <pic:blipFill>
                          <a:blip r:embed="rId8"/>
                          <a:stretch>
                            <a:fillRect/>
                          </a:stretch>
                        </pic:blipFill>
                        <pic:spPr>
                          <a:xfrm>
                            <a:off x="0" y="0"/>
                            <a:ext cx="2399665" cy="234315"/>
                          </a:xfrm>
                          <a:prstGeom prst="rect">
                            <a:avLst/>
                          </a:prstGeom>
                          <a:noFill/>
                          <a:ln>
                            <a:noFill/>
                          </a:ln>
                        </pic:spPr>
                      </pic:pic>
                    </a:graphicData>
                  </a:graphic>
                </wp:anchor>
              </w:drawing>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214" w:type="dxa"/>
            <w:gridSpan w:val="9"/>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填表说明：</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行政确认次数</w:t>
            </w:r>
            <w:r>
              <w:rPr>
                <w:rFonts w:hint="default" w:ascii="Times New Roman" w:hAnsi="Times New Roman" w:eastAsia="黑体" w:cs="Times New Roman"/>
                <w:i w:val="0"/>
                <w:iCs w:val="0"/>
                <w:color w:val="000000"/>
                <w:kern w:val="0"/>
                <w:sz w:val="20"/>
                <w:szCs w:val="20"/>
                <w:u w:val="none"/>
                <w:lang w:val="en-US" w:eastAsia="zh-CN" w:bidi="ar"/>
              </w:rPr>
              <w:t>”</w:t>
            </w:r>
            <w:r>
              <w:rPr>
                <w:rFonts w:ascii="仿宋_GB2312" w:hAnsi="宋体" w:eastAsia="仿宋_GB2312" w:cs="仿宋_GB2312"/>
                <w:i w:val="0"/>
                <w:iCs w:val="0"/>
                <w:color w:val="000000"/>
                <w:kern w:val="0"/>
                <w:sz w:val="20"/>
                <w:szCs w:val="20"/>
                <w:u w:val="none"/>
                <w:lang w:val="en-US" w:eastAsia="zh-CN" w:bidi="ar"/>
              </w:rPr>
              <w:t>、</w:t>
            </w:r>
            <w:r>
              <w:rPr>
                <w:rFonts w:hint="default" w:ascii="Times New Roman" w:hAnsi="Times New Roman" w:eastAsia="黑体" w:cs="Times New Roman"/>
                <w:i w:val="0"/>
                <w:iCs w:val="0"/>
                <w:color w:val="000000"/>
                <w:kern w:val="0"/>
                <w:sz w:val="20"/>
                <w:szCs w:val="20"/>
                <w:u w:val="none"/>
                <w:lang w:val="en-US" w:eastAsia="zh-CN" w:bidi="ar"/>
              </w:rPr>
              <w:t>“</w:t>
            </w:r>
            <w:r>
              <w:rPr>
                <w:rFonts w:ascii="仿宋_GB2312" w:hAnsi="宋体" w:eastAsia="仿宋_GB2312" w:cs="仿宋_GB2312"/>
                <w:i w:val="0"/>
                <w:iCs w:val="0"/>
                <w:color w:val="000000"/>
                <w:kern w:val="0"/>
                <w:sz w:val="20"/>
                <w:szCs w:val="20"/>
                <w:u w:val="none"/>
                <w:lang w:val="en-US" w:eastAsia="zh-CN" w:bidi="ar"/>
              </w:rPr>
              <w:t>行政奖励次数</w:t>
            </w:r>
            <w:r>
              <w:rPr>
                <w:rFonts w:hint="default" w:ascii="Times New Roman" w:hAnsi="Times New Roman" w:eastAsia="黑体" w:cs="Times New Roman"/>
                <w:i w:val="0"/>
                <w:iCs w:val="0"/>
                <w:color w:val="000000"/>
                <w:kern w:val="0"/>
                <w:sz w:val="20"/>
                <w:szCs w:val="20"/>
                <w:u w:val="none"/>
                <w:lang w:val="en-US" w:eastAsia="zh-CN" w:bidi="ar"/>
              </w:rPr>
              <w:t>”</w:t>
            </w:r>
            <w:r>
              <w:rPr>
                <w:rFonts w:ascii="仿宋_GB2312" w:hAnsi="宋体" w:eastAsia="仿宋_GB2312" w:cs="仿宋_GB2312"/>
                <w:i w:val="0"/>
                <w:iCs w:val="0"/>
                <w:color w:val="000000"/>
                <w:kern w:val="0"/>
                <w:sz w:val="20"/>
                <w:szCs w:val="20"/>
                <w:u w:val="none"/>
                <w:lang w:val="en-US" w:eastAsia="zh-CN" w:bidi="ar"/>
              </w:rPr>
              <w:t>、</w:t>
            </w:r>
            <w:r>
              <w:rPr>
                <w:rFonts w:hint="default" w:ascii="Times New Roman" w:hAnsi="Times New Roman" w:eastAsia="黑体" w:cs="Times New Roman"/>
                <w:i w:val="0"/>
                <w:iCs w:val="0"/>
                <w:color w:val="000000"/>
                <w:kern w:val="0"/>
                <w:sz w:val="20"/>
                <w:szCs w:val="20"/>
                <w:u w:val="none"/>
                <w:lang w:val="en-US" w:eastAsia="zh-CN" w:bidi="ar"/>
              </w:rPr>
              <w:t>“</w:t>
            </w:r>
            <w:r>
              <w:rPr>
                <w:rFonts w:ascii="仿宋_GB2312" w:hAnsi="宋体" w:eastAsia="仿宋_GB2312" w:cs="仿宋_GB2312"/>
                <w:i w:val="0"/>
                <w:iCs w:val="0"/>
                <w:color w:val="000000"/>
                <w:kern w:val="0"/>
                <w:sz w:val="20"/>
                <w:szCs w:val="20"/>
                <w:u w:val="none"/>
                <w:lang w:val="en-US" w:eastAsia="zh-CN" w:bidi="ar"/>
              </w:rPr>
              <w:t>行政裁决次数</w:t>
            </w:r>
            <w:r>
              <w:rPr>
                <w:rFonts w:hint="default" w:ascii="Times New Roman" w:hAnsi="Times New Roman" w:eastAsia="黑体" w:cs="Times New Roman"/>
                <w:i w:val="0"/>
                <w:iCs w:val="0"/>
                <w:color w:val="000000"/>
                <w:kern w:val="0"/>
                <w:sz w:val="20"/>
                <w:szCs w:val="20"/>
                <w:u w:val="none"/>
                <w:lang w:val="en-US" w:eastAsia="zh-CN" w:bidi="ar"/>
              </w:rPr>
              <w:t>”</w:t>
            </w:r>
            <w:r>
              <w:rPr>
                <w:rFonts w:ascii="仿宋_GB2312" w:hAnsi="宋体" w:eastAsia="仿宋_GB2312" w:cs="仿宋_GB2312"/>
                <w:i w:val="0"/>
                <w:iCs w:val="0"/>
                <w:color w:val="000000"/>
                <w:kern w:val="0"/>
                <w:sz w:val="20"/>
                <w:szCs w:val="20"/>
                <w:u w:val="none"/>
                <w:lang w:val="en-US" w:eastAsia="zh-CN" w:bidi="ar"/>
              </w:rPr>
              <w:t>的统计范围为统计年度</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日至</w:t>
            </w:r>
            <w:r>
              <w:rPr>
                <w:rFonts w:hint="default" w:ascii="Times New Roman" w:hAnsi="Times New Roman" w:eastAsia="黑体" w:cs="Times New Roman"/>
                <w:i w:val="0"/>
                <w:iCs w:val="0"/>
                <w:color w:val="000000"/>
                <w:kern w:val="0"/>
                <w:sz w:val="20"/>
                <w:szCs w:val="20"/>
                <w:u w:val="none"/>
                <w:lang w:val="en-US" w:eastAsia="zh-CN" w:bidi="ar"/>
              </w:rPr>
              <w:t>12</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31</w:t>
            </w:r>
            <w:r>
              <w:rPr>
                <w:rFonts w:ascii="仿宋_GB2312" w:hAnsi="宋体" w:eastAsia="仿宋_GB2312" w:cs="仿宋_GB2312"/>
                <w:i w:val="0"/>
                <w:iCs w:val="0"/>
                <w:color w:val="000000"/>
                <w:kern w:val="0"/>
                <w:sz w:val="20"/>
                <w:szCs w:val="20"/>
                <w:u w:val="none"/>
                <w:lang w:val="en-US" w:eastAsia="zh-CN" w:bidi="ar"/>
              </w:rPr>
              <w:t>日期间作出行政确认、行政奖励、行政裁决决定的数量。</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 xml:space="preserve">          </w:t>
            </w:r>
            <w:r>
              <w:rPr>
                <w:rFonts w:hint="default" w:ascii="Times New Roman" w:hAnsi="Times New Roman" w:eastAsia="黑体" w:cs="Times New Roman"/>
                <w:i w:val="0"/>
                <w:iCs w:val="0"/>
                <w:color w:val="000000"/>
                <w:kern w:val="0"/>
                <w:sz w:val="20"/>
                <w:szCs w:val="20"/>
                <w:u w:val="none"/>
                <w:lang w:val="en-US" w:eastAsia="zh-CN" w:bidi="ar"/>
              </w:rPr>
              <w:t>2.“</w:t>
            </w:r>
            <w:r>
              <w:rPr>
                <w:rFonts w:ascii="仿宋_GB2312" w:hAnsi="宋体" w:eastAsia="仿宋_GB2312" w:cs="仿宋_GB2312"/>
                <w:i w:val="0"/>
                <w:iCs w:val="0"/>
                <w:color w:val="000000"/>
                <w:kern w:val="0"/>
                <w:sz w:val="20"/>
                <w:szCs w:val="20"/>
                <w:u w:val="none"/>
                <w:lang w:val="en-US" w:eastAsia="zh-CN" w:bidi="ar"/>
              </w:rPr>
              <w:t>行政给付次数</w:t>
            </w:r>
            <w:r>
              <w:rPr>
                <w:rFonts w:hint="default" w:ascii="Times New Roman" w:hAnsi="Times New Roman" w:eastAsia="黑体" w:cs="Times New Roman"/>
                <w:i w:val="0"/>
                <w:iCs w:val="0"/>
                <w:color w:val="000000"/>
                <w:kern w:val="0"/>
                <w:sz w:val="20"/>
                <w:szCs w:val="20"/>
                <w:u w:val="none"/>
                <w:lang w:val="en-US" w:eastAsia="zh-CN" w:bidi="ar"/>
              </w:rPr>
              <w:t>”</w:t>
            </w:r>
            <w:r>
              <w:rPr>
                <w:rFonts w:ascii="仿宋_GB2312" w:hAnsi="宋体" w:eastAsia="仿宋_GB2312" w:cs="仿宋_GB2312"/>
                <w:i w:val="0"/>
                <w:iCs w:val="0"/>
                <w:color w:val="000000"/>
                <w:kern w:val="0"/>
                <w:sz w:val="20"/>
                <w:szCs w:val="20"/>
                <w:u w:val="none"/>
                <w:lang w:val="en-US" w:eastAsia="zh-CN" w:bidi="ar"/>
              </w:rPr>
              <w:t>的统计范围为统计年度</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日至</w:t>
            </w:r>
            <w:r>
              <w:rPr>
                <w:rFonts w:hint="default" w:ascii="Times New Roman" w:hAnsi="Times New Roman" w:eastAsia="黑体" w:cs="Times New Roman"/>
                <w:i w:val="0"/>
                <w:iCs w:val="0"/>
                <w:color w:val="000000"/>
                <w:kern w:val="0"/>
                <w:sz w:val="20"/>
                <w:szCs w:val="20"/>
                <w:u w:val="none"/>
                <w:lang w:val="en-US" w:eastAsia="zh-CN" w:bidi="ar"/>
              </w:rPr>
              <w:t>12</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31</w:t>
            </w:r>
            <w:r>
              <w:rPr>
                <w:rFonts w:ascii="仿宋_GB2312" w:hAnsi="宋体" w:eastAsia="仿宋_GB2312" w:cs="仿宋_GB2312"/>
                <w:i w:val="0"/>
                <w:iCs w:val="0"/>
                <w:color w:val="000000"/>
                <w:kern w:val="0"/>
                <w:sz w:val="20"/>
                <w:szCs w:val="20"/>
                <w:u w:val="none"/>
                <w:lang w:val="en-US" w:eastAsia="zh-CN" w:bidi="ar"/>
              </w:rPr>
              <w:t>日期间给付完毕的数量。</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 xml:space="preserve">          </w:t>
            </w:r>
            <w:r>
              <w:rPr>
                <w:rFonts w:hint="default" w:ascii="Times New Roman" w:hAnsi="Times New Roman" w:eastAsia="黑体" w:cs="Times New Roman"/>
                <w:i w:val="0"/>
                <w:iCs w:val="0"/>
                <w:color w:val="000000"/>
                <w:kern w:val="0"/>
                <w:sz w:val="20"/>
                <w:szCs w:val="20"/>
                <w:u w:val="none"/>
                <w:lang w:val="en-US" w:eastAsia="zh-CN" w:bidi="ar"/>
              </w:rPr>
              <w:t>3.“</w:t>
            </w:r>
            <w:r>
              <w:rPr>
                <w:rFonts w:ascii="仿宋_GB2312" w:hAnsi="宋体" w:eastAsia="仿宋_GB2312" w:cs="仿宋_GB2312"/>
                <w:i w:val="0"/>
                <w:iCs w:val="0"/>
                <w:color w:val="000000"/>
                <w:kern w:val="0"/>
                <w:sz w:val="20"/>
                <w:szCs w:val="20"/>
                <w:u w:val="none"/>
                <w:lang w:val="en-US" w:eastAsia="zh-CN" w:bidi="ar"/>
              </w:rPr>
              <w:t>其他行政执法行为</w:t>
            </w:r>
            <w:r>
              <w:rPr>
                <w:rFonts w:hint="default" w:ascii="Times New Roman" w:hAnsi="Times New Roman" w:eastAsia="黑体" w:cs="Times New Roman"/>
                <w:i w:val="0"/>
                <w:iCs w:val="0"/>
                <w:color w:val="000000"/>
                <w:kern w:val="0"/>
                <w:sz w:val="20"/>
                <w:szCs w:val="20"/>
                <w:u w:val="none"/>
                <w:lang w:val="en-US" w:eastAsia="zh-CN" w:bidi="ar"/>
              </w:rPr>
              <w:t>”</w:t>
            </w:r>
            <w:r>
              <w:rPr>
                <w:rFonts w:ascii="仿宋_GB2312" w:hAnsi="宋体" w:eastAsia="仿宋_GB2312" w:cs="仿宋_GB2312"/>
                <w:i w:val="0"/>
                <w:iCs w:val="0"/>
                <w:color w:val="000000"/>
                <w:kern w:val="0"/>
                <w:sz w:val="20"/>
                <w:szCs w:val="20"/>
                <w:u w:val="none"/>
                <w:lang w:val="en-US" w:eastAsia="zh-CN" w:bidi="ar"/>
              </w:rPr>
              <w:t>的统计范围为统计年度</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1</w:t>
            </w:r>
            <w:r>
              <w:rPr>
                <w:rFonts w:ascii="仿宋_GB2312" w:hAnsi="宋体" w:eastAsia="仿宋_GB2312" w:cs="仿宋_GB2312"/>
                <w:i w:val="0"/>
                <w:iCs w:val="0"/>
                <w:color w:val="000000"/>
                <w:kern w:val="0"/>
                <w:sz w:val="20"/>
                <w:szCs w:val="20"/>
                <w:u w:val="none"/>
                <w:lang w:val="en-US" w:eastAsia="zh-CN" w:bidi="ar"/>
              </w:rPr>
              <w:t>日至</w:t>
            </w:r>
            <w:r>
              <w:rPr>
                <w:rFonts w:hint="default" w:ascii="Times New Roman" w:hAnsi="Times New Roman" w:eastAsia="黑体" w:cs="Times New Roman"/>
                <w:i w:val="0"/>
                <w:iCs w:val="0"/>
                <w:color w:val="000000"/>
                <w:kern w:val="0"/>
                <w:sz w:val="20"/>
                <w:szCs w:val="20"/>
                <w:u w:val="none"/>
                <w:lang w:val="en-US" w:eastAsia="zh-CN" w:bidi="ar"/>
              </w:rPr>
              <w:t>12</w:t>
            </w:r>
            <w:r>
              <w:rPr>
                <w:rFonts w:ascii="仿宋_GB2312" w:hAnsi="宋体" w:eastAsia="仿宋_GB2312" w:cs="仿宋_GB2312"/>
                <w:i w:val="0"/>
                <w:iCs w:val="0"/>
                <w:color w:val="000000"/>
                <w:kern w:val="0"/>
                <w:sz w:val="20"/>
                <w:szCs w:val="20"/>
                <w:u w:val="none"/>
                <w:lang w:val="en-US" w:eastAsia="zh-CN" w:bidi="ar"/>
              </w:rPr>
              <w:t>月</w:t>
            </w:r>
            <w:r>
              <w:rPr>
                <w:rFonts w:hint="default" w:ascii="Times New Roman" w:hAnsi="Times New Roman" w:eastAsia="黑体" w:cs="Times New Roman"/>
                <w:i w:val="0"/>
                <w:iCs w:val="0"/>
                <w:color w:val="000000"/>
                <w:kern w:val="0"/>
                <w:sz w:val="20"/>
                <w:szCs w:val="20"/>
                <w:u w:val="none"/>
                <w:lang w:val="en-US" w:eastAsia="zh-CN" w:bidi="ar"/>
              </w:rPr>
              <w:t>31</w:t>
            </w:r>
            <w:r>
              <w:rPr>
                <w:rFonts w:ascii="仿宋_GB2312" w:hAnsi="宋体" w:eastAsia="仿宋_GB2312" w:cs="仿宋_GB2312"/>
                <w:i w:val="0"/>
                <w:iCs w:val="0"/>
                <w:color w:val="000000"/>
                <w:kern w:val="0"/>
                <w:sz w:val="20"/>
                <w:szCs w:val="20"/>
                <w:u w:val="none"/>
                <w:lang w:val="en-US" w:eastAsia="zh-CN" w:bidi="ar"/>
              </w:rPr>
              <w:t>日期间完成的宗数。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214" w:type="dxa"/>
            <w:gridSpan w:val="9"/>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214" w:type="dxa"/>
            <w:gridSpan w:val="9"/>
            <w:vMerge w:val="continue"/>
            <w:tcBorders>
              <w:top w:val="nil"/>
              <w:left w:val="nil"/>
              <w:bottom w:val="nil"/>
              <w:right w:val="nil"/>
            </w:tcBorders>
            <w:noWrap w:val="0"/>
            <w:vAlign w:val="center"/>
          </w:tcPr>
          <w:p>
            <w:pPr>
              <w:jc w:val="left"/>
              <w:rPr>
                <w:rFonts w:hint="eastAsia" w:ascii="黑体" w:hAnsi="宋体" w:eastAsia="黑体" w:cs="黑体"/>
                <w:i w:val="0"/>
                <w:iCs w:val="0"/>
                <w:color w:val="000000"/>
                <w:sz w:val="20"/>
                <w:szCs w:val="20"/>
                <w:u w:val="none"/>
              </w:rPr>
            </w:pPr>
          </w:p>
        </w:tc>
      </w:tr>
    </w:tbl>
    <w:p>
      <w:pPr>
        <w:rPr>
          <w:rFonts w:hint="default"/>
        </w:rPr>
      </w:pPr>
    </w:p>
    <w:p>
      <w:pPr>
        <w:widowControl/>
        <w:spacing w:line="380" w:lineRule="exact"/>
        <w:rPr>
          <w:rFonts w:hint="eastAsia" w:ascii="仿宋_GB2312" w:hAnsi="仿宋_GB2312" w:eastAsia="仿宋_GB2312" w:cs="仿宋_GB2312"/>
          <w:color w:val="auto"/>
          <w:sz w:val="32"/>
          <w:szCs w:val="32"/>
        </w:rPr>
      </w:pPr>
    </w:p>
    <w:sectPr>
      <w:footerReference r:id="rId3"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A6"/>
    <w:rsid w:val="00080988"/>
    <w:rsid w:val="000F222C"/>
    <w:rsid w:val="003B4BA6"/>
    <w:rsid w:val="00494DE0"/>
    <w:rsid w:val="01666A0F"/>
    <w:rsid w:val="05515FCF"/>
    <w:rsid w:val="06D36992"/>
    <w:rsid w:val="0BCF7EB3"/>
    <w:rsid w:val="0C17085B"/>
    <w:rsid w:val="0CA273EA"/>
    <w:rsid w:val="0D2F1486"/>
    <w:rsid w:val="0D6B1D97"/>
    <w:rsid w:val="0E78106D"/>
    <w:rsid w:val="12895570"/>
    <w:rsid w:val="15A525C2"/>
    <w:rsid w:val="1D012CAF"/>
    <w:rsid w:val="1DCA1196"/>
    <w:rsid w:val="25702416"/>
    <w:rsid w:val="28250FE6"/>
    <w:rsid w:val="2CA76866"/>
    <w:rsid w:val="2F5E035A"/>
    <w:rsid w:val="30D85A04"/>
    <w:rsid w:val="35E238DC"/>
    <w:rsid w:val="36496635"/>
    <w:rsid w:val="38BC24C9"/>
    <w:rsid w:val="38FF66F2"/>
    <w:rsid w:val="3AEFBBFC"/>
    <w:rsid w:val="3AF7770A"/>
    <w:rsid w:val="3B2E3C53"/>
    <w:rsid w:val="3F3A6EDA"/>
    <w:rsid w:val="3FE7793F"/>
    <w:rsid w:val="41730930"/>
    <w:rsid w:val="42F3630D"/>
    <w:rsid w:val="43ED4D48"/>
    <w:rsid w:val="43ED521D"/>
    <w:rsid w:val="44162F23"/>
    <w:rsid w:val="448B7FE6"/>
    <w:rsid w:val="450A796C"/>
    <w:rsid w:val="46224AEC"/>
    <w:rsid w:val="47605A0F"/>
    <w:rsid w:val="476F1DD1"/>
    <w:rsid w:val="4C224686"/>
    <w:rsid w:val="4CD000A0"/>
    <w:rsid w:val="4D873C4D"/>
    <w:rsid w:val="4DB80C26"/>
    <w:rsid w:val="4E8A019B"/>
    <w:rsid w:val="53812CB0"/>
    <w:rsid w:val="565A24D4"/>
    <w:rsid w:val="56FEBD62"/>
    <w:rsid w:val="57120A14"/>
    <w:rsid w:val="5A4477DE"/>
    <w:rsid w:val="5A7C4ACE"/>
    <w:rsid w:val="5B39167E"/>
    <w:rsid w:val="5D7B4394"/>
    <w:rsid w:val="5DFBBC2A"/>
    <w:rsid w:val="5F6D5E82"/>
    <w:rsid w:val="5F7F2824"/>
    <w:rsid w:val="5F824272"/>
    <w:rsid w:val="60E64F58"/>
    <w:rsid w:val="61912651"/>
    <w:rsid w:val="62800281"/>
    <w:rsid w:val="6343715E"/>
    <w:rsid w:val="66981AD1"/>
    <w:rsid w:val="6E471864"/>
    <w:rsid w:val="713A2653"/>
    <w:rsid w:val="73191D92"/>
    <w:rsid w:val="73FB7C1B"/>
    <w:rsid w:val="74137888"/>
    <w:rsid w:val="76B44AFC"/>
    <w:rsid w:val="7A563DB4"/>
    <w:rsid w:val="7AEE7E28"/>
    <w:rsid w:val="7EFE9FD9"/>
    <w:rsid w:val="7F376498"/>
    <w:rsid w:val="7F3F2C6A"/>
    <w:rsid w:val="7FABA8AC"/>
    <w:rsid w:val="7FFF553A"/>
    <w:rsid w:val="8375FC64"/>
    <w:rsid w:val="9B9F40F4"/>
    <w:rsid w:val="BEF3BD7F"/>
    <w:rsid w:val="CBFB65FC"/>
    <w:rsid w:val="DD7F9D1E"/>
    <w:rsid w:val="DFDE658B"/>
    <w:rsid w:val="EFD63737"/>
    <w:rsid w:val="F39E9ECA"/>
    <w:rsid w:val="F3D7CDD3"/>
    <w:rsid w:val="FBFF5F13"/>
    <w:rsid w:val="FEEFBE98"/>
    <w:rsid w:val="FFF7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font71"/>
    <w:basedOn w:val="7"/>
    <w:qFormat/>
    <w:uiPriority w:val="0"/>
    <w:rPr>
      <w:rFonts w:hint="eastAsia" w:ascii="方正小标宋简体" w:hAnsi="方正小标宋简体" w:eastAsia="方正小标宋简体" w:cs="方正小标宋简体"/>
      <w:color w:val="000000"/>
      <w:sz w:val="32"/>
      <w:szCs w:val="32"/>
      <w:u w:val="none"/>
    </w:rPr>
  </w:style>
  <w:style w:type="character" w:customStyle="1" w:styleId="11">
    <w:name w:val="font81"/>
    <w:basedOn w:val="7"/>
    <w:qFormat/>
    <w:uiPriority w:val="0"/>
    <w:rPr>
      <w:rFonts w:hint="eastAsia" w:ascii="方正小标宋简体" w:hAnsi="方正小标宋简体" w:eastAsia="方正小标宋简体" w:cs="方正小标宋简体"/>
      <w:color w:val="000000"/>
      <w:sz w:val="40"/>
      <w:szCs w:val="40"/>
      <w:u w:val="none"/>
    </w:rPr>
  </w:style>
  <w:style w:type="character" w:customStyle="1" w:styleId="12">
    <w:name w:val="font61"/>
    <w:basedOn w:val="7"/>
    <w:qFormat/>
    <w:uiPriority w:val="0"/>
    <w:rPr>
      <w:rFonts w:hint="eastAsia" w:ascii="方正小标宋简体" w:hAnsi="方正小标宋简体" w:eastAsia="方正小标宋简体" w:cs="方正小标宋简体"/>
      <w:color w:val="000000"/>
      <w:sz w:val="40"/>
      <w:szCs w:val="40"/>
      <w:u w:val="none"/>
    </w:rPr>
  </w:style>
  <w:style w:type="character" w:customStyle="1" w:styleId="13">
    <w:name w:val="font21"/>
    <w:basedOn w:val="7"/>
    <w:qFormat/>
    <w:uiPriority w:val="0"/>
    <w:rPr>
      <w:rFonts w:hint="eastAsia" w:ascii="方正小标宋简体" w:hAnsi="方正小标宋简体" w:eastAsia="方正小标宋简体" w:cs="方正小标宋简体"/>
      <w:color w:val="000000"/>
      <w:sz w:val="24"/>
      <w:szCs w:val="24"/>
      <w:u w:val="none"/>
    </w:rPr>
  </w:style>
  <w:style w:type="character" w:customStyle="1" w:styleId="14">
    <w:name w:val="font11"/>
    <w:basedOn w:val="7"/>
    <w:qFormat/>
    <w:uiPriority w:val="0"/>
    <w:rPr>
      <w:rFonts w:hint="default" w:ascii="Times New Roman" w:hAnsi="Times New Roman" w:cs="Times New Roman"/>
      <w:color w:val="000000"/>
      <w:sz w:val="20"/>
      <w:szCs w:val="20"/>
      <w:u w:val="none"/>
    </w:rPr>
  </w:style>
  <w:style w:type="character" w:customStyle="1" w:styleId="15">
    <w:name w:val="font01"/>
    <w:basedOn w:val="7"/>
    <w:qFormat/>
    <w:uiPriority w:val="0"/>
    <w:rPr>
      <w:rFonts w:hint="eastAsia" w:ascii="宋体" w:hAnsi="宋体" w:eastAsia="宋体" w:cs="宋体"/>
      <w:color w:val="000000"/>
      <w:sz w:val="20"/>
      <w:szCs w:val="20"/>
      <w:u w:val="none"/>
    </w:rPr>
  </w:style>
  <w:style w:type="character" w:customStyle="1" w:styleId="16">
    <w:name w:val="font51"/>
    <w:basedOn w:val="7"/>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438</Words>
  <Characters>2503</Characters>
  <Lines>20</Lines>
  <Paragraphs>5</Paragraphs>
  <TotalTime>7</TotalTime>
  <ScaleCrop>false</ScaleCrop>
  <LinksUpToDate>false</LinksUpToDate>
  <CharactersWithSpaces>2936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2020-03-05T02:44:00Z</dcterms:created>
  <dc:creator>孙月</dc:creator>
  <cp:lastModifiedBy>user</cp:lastModifiedBy>
  <cp:lastPrinted>2023-01-16T18:56:00Z</cp:lastPrinted>
  <dcterms:modified xsi:type="dcterms:W3CDTF">2023-01-16T14:50:19Z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